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8" w:tblpY="260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45"/>
        <w:gridCol w:w="1500"/>
        <w:gridCol w:w="2310"/>
        <w:gridCol w:w="1763"/>
        <w:gridCol w:w="3162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建设内容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污染治理设施情况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污染物稳定达标情况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许昌恒大翡翠华庭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许昌坪山置业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有限公司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eastAsia="zh-CN"/>
              </w:rPr>
              <w:t>东城区</w:t>
            </w: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B14-3#地，德星路以西，南海街以北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包括住宅、公租房、配套公建及商业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噪声：减振措施，限速、禁鸣标志、设置绿化带；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废气：安装自动喷淋设施，雾炮，洒水车等。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eastAsia="zh-CN"/>
              </w:rPr>
              <w:t>经河南省安泰检测科技有限公司检测，各项污染物均达标排放。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1、噪声：排放值均能满足《建筑施工厂界环境噪声排放标准》（GB12523-2011）标准；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2、废气：排放浓度均满足《大气污染物综合排放标准》（GB16297-1996）表2中相关要求。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B6DA"/>
    <w:multiLevelType w:val="singleLevel"/>
    <w:tmpl w:val="5864B6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0268"/>
    <w:rsid w:val="1362671D"/>
    <w:rsid w:val="19E56883"/>
    <w:rsid w:val="1C2D7063"/>
    <w:rsid w:val="24C62414"/>
    <w:rsid w:val="25790268"/>
    <w:rsid w:val="366F0015"/>
    <w:rsid w:val="40192C96"/>
    <w:rsid w:val="54BD1BC0"/>
    <w:rsid w:val="6C7E644A"/>
    <w:rsid w:val="7CAF3D22"/>
    <w:rsid w:val="7CEF7190"/>
    <w:rsid w:val="7EEF7A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2016-12-29T03:18:00Z</dcterms:created>
  <dc:creator>Administrator</dc:creator>
  <cp:lastModifiedBy>Administrator</cp:lastModifiedBy>
  <cp:lastPrinted>2016-12-29T08:52:00Z</cp:lastPrinted>
  <dcterms:modified xsi:type="dcterms:W3CDTF">2016-12-30T07:13:50Z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