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pPr w:leftFromText="180" w:rightFromText="180" w:vertAnchor="text" w:horzAnchor="margin" w:tblpXSpec="center" w:tblpY="56"/>
        <w:tblW w:w="142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137"/>
        <w:gridCol w:w="1665"/>
        <w:gridCol w:w="2235"/>
        <w:gridCol w:w="2839"/>
        <w:gridCol w:w="3660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建设单位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建设地点</w:t>
            </w: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建设内容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污染治理设施情况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污染物稳定</w:t>
            </w:r>
          </w:p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达标情况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1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Cs w:val="21"/>
                <w:lang w:eastAsia="zh-CN"/>
              </w:rPr>
              <w:t>阳光花墅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Cs w:val="21"/>
                <w:lang w:eastAsia="zh-CN"/>
              </w:rPr>
              <w:t>河南正诚置业有限公司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kern w:val="0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kern w:val="0"/>
                <w:szCs w:val="21"/>
                <w:lang w:eastAsia="zh-CN"/>
              </w:rPr>
              <w:t>东城区魏武大道</w:t>
            </w: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Cs w:val="21"/>
                <w:lang w:eastAsia="zh-CN"/>
              </w:rPr>
              <w:t>包括住宅楼、酒店、社区物业管理用房、热交换站、给水排水等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生活废水经化粪池、雨污分流管网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b w:val="0"/>
                <w:bCs/>
                <w:i w:val="0"/>
                <w:iCs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Cs w:val="21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名门尚居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许昌宋基大地置业有限公司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东城区唐岗街以北，莲城大道以南，</w:t>
            </w: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包括高层住宅、商业网点、物业管理用房、供电、供水、排水、供气等基础设施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生活废水经化粪池、雨污分流管网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Cs w:val="21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桃溪苑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许昌恒达地产集团有限公司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东城区新东街以南，兴业路以东，德行路以西，天瑞街以北</w:t>
            </w: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包括高层建筑停车场、给水、排水、供暖、供电、供气等配套设施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生活废水经化粪池、雨污分流管网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Cs w:val="21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4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万里大厦综合楼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许昌万里运输集团有限公司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东城区莲城大道西段</w:t>
            </w: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建筑楼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生活废水经化粪池、雨污分流管网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Cs w:val="21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半截河安置小区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许昌振鸿房地产开发有限公司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东城区86-1号块地</w:t>
            </w: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包括住宅建筑、供水、排水、供电等配套设施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生活废水经化粪池、雨污分流管网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Cs w:val="21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6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唐岗安置小区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许昌振鸿房地产开发有限公司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东城区95号块</w:t>
            </w:r>
          </w:p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地</w:t>
            </w: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包括住宅建筑、供水、排水、供电等配套设施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生活废水经化粪池、雨污分流管网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Cs w:val="21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7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万里东城加气站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许昌省西蓝天然气有限公司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许昌市107国道与311国道交汇处</w:t>
            </w: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包括加气机、储气瓶、压缩机等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灭火器等安全设备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Cs w:val="21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8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春天花园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河南万象地产有限公司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许昌市天宝路以南，府西路以东</w:t>
            </w: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包括住宅楼、停车场、供水、排水、供电等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生活废水经化粪池、雨污分流管网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Cs w:val="21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9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森林半岛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许昌金悦置业有限公司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许昌市东城区新东街南侧，紫云路东侧，东邻钧都路，南邻天瑞街</w:t>
            </w: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包括住宅楼、停车场 、给水、排水、供电等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生活废水经化粪池、雨污分流管网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Cs w:val="21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10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年产1万件烟草机械零配件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河南施普盈科技有限公司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东城区学院路南段</w:t>
            </w: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包括厂房、机械零配件、供电、给水、排水等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生活废水经化粪池、雨污分流管网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Cs w:val="21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11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许昌格罗科物流工业园区项目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许昌格罗科实业有限公司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东城区工业集聚区114#地</w:t>
            </w: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包括标准化仓库、办公楼等配套设施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生活废水经化粪池、雨污分流管网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Cs w:val="21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12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年产智能电表200万台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许昌茗扬电子有限公司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东城区产业集聚区D45#地</w:t>
            </w: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包括智能电表生产车间、办公楼、宿舍楼、给水、供电、排水等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废水：雨污分流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Cs w:val="21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13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许昌广电大厦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许昌市广播电影电视局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东城区八一路以南、魏武大道以东的东区26号地块内</w:t>
            </w: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包括办公楼、演播厅、给水、排水、供电等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生活废水经化粪池、雨污分流管网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Cs w:val="21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14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水环境承载力提升工程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许昌市住房和城乡建设局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许昌市瑞贝卡大道与学院路交叉口东南角</w:t>
            </w: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包括输水管线、流量计等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噪声：采取消音等减噪措施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Cs w:val="21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15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中水利用工程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许昌市住房和城乡建设局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许昌市瑞贝卡大道与学院路交叉口东南角</w:t>
            </w: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包括蓄水池、输水管线、给水配套设施等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噪声：防噪设备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Cs w:val="21"/>
                <w:lang w:val="en-US" w:eastAsia="zh-CN"/>
              </w:rPr>
              <w:t>符合</w:t>
            </w:r>
          </w:p>
        </w:tc>
      </w:tr>
    </w:tbl>
    <w:tbl>
      <w:tblPr>
        <w:tblStyle w:val="3"/>
        <w:tblW w:w="14239" w:type="dxa"/>
        <w:tblInd w:w="-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155"/>
        <w:gridCol w:w="1680"/>
        <w:gridCol w:w="2235"/>
        <w:gridCol w:w="2809"/>
        <w:gridCol w:w="3675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16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中国石化销售有限公司河南许昌新东路加油站，            中国石化销售有限公司河南许昌小南海加油站，中国石化销售有限公司河南许昌市许昌县许庄一站加油站，中国石化销售有限公司河南许昌市许昌县许庄二站加油站，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中国石化销售有限公司河南许昌石油分公司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东区路311国道与新东路交叉口 ；许昌市京深公路（菅庄村）；许昌县邓庄乡许庄。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新东路加油站包括站房、加油区、消防柜、供电、油气回收系统等。</w:t>
            </w:r>
          </w:p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小南海加油站包括站房、加油区、消防柜、供电、油气回收系统等。</w:t>
            </w:r>
          </w:p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许昌县许庄一站加油站包括加油区、消防柜、供电、油气回收系统等。</w:t>
            </w:r>
          </w:p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许昌县许庄二站加油站包括加油区、消防柜、供电、油气回收系统等。</w:t>
            </w:r>
          </w:p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 xml:space="preserve">     新东路加油站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 xml:space="preserve">    1.废气:设置油气回收系统；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 xml:space="preserve">    2.噪声：安装隔声罩等。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 xml:space="preserve">     小南海加油站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1.废气:加设置油气回收系统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 xml:space="preserve"> 2.噪声：限速牌、禁鸣牌等。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 xml:space="preserve">     许昌县许庄一站加油站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 xml:space="preserve">    1.废气:设置油气回收系统；</w:t>
            </w:r>
          </w:p>
          <w:p>
            <w:pPr>
              <w:numPr>
                <w:ilvl w:val="0"/>
                <w:numId w:val="0"/>
              </w:numPr>
              <w:ind w:firstLine="420"/>
              <w:jc w:val="both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2.噪声：安装隔声罩等。</w:t>
            </w:r>
          </w:p>
          <w:p>
            <w:pPr>
              <w:numPr>
                <w:ilvl w:val="0"/>
                <w:numId w:val="0"/>
              </w:numPr>
              <w:ind w:firstLine="420"/>
              <w:jc w:val="both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 xml:space="preserve"> 许昌县许庄二站加油站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 xml:space="preserve">    1.废气:设置油气回收系统；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 xml:space="preserve">    2.噪声：安装隔声罩等。</w:t>
            </w:r>
          </w:p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经河南海瑞正检测技术有限公司检测，各项污染物均达标排放。</w:t>
            </w:r>
          </w:p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新东路加油站:</w:t>
            </w:r>
          </w:p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1.废气：满足《大气污染物综合排放标准》（GB16297-1996）表2 标准要求（非甲烷总烃无组织排放监控浓度限制4.0mg/m³）</w:t>
            </w:r>
          </w:p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2.噪声：满足《工业企业厂界环境噪声排放标准》（GB12348-2008）相关标准。</w:t>
            </w:r>
          </w:p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小南海加油站:</w:t>
            </w:r>
          </w:p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1.废气：满足《大气污染物综合排放标准》（GB16297-1996）表2 标准要求</w:t>
            </w:r>
          </w:p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2.噪声：满足《声环境质量标准》（GB3096-2008）相关标准要求。</w:t>
            </w:r>
          </w:p>
          <w:p>
            <w:pPr>
              <w:jc w:val="both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经河南宜测科技有限公司检测，各项污染物均达标排放。</w:t>
            </w:r>
          </w:p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许昌县</w:t>
            </w:r>
            <w:bookmarkStart w:id="0" w:name="_GoBack"/>
            <w:bookmarkEnd w:id="0"/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许庄一站和许庄二站加油站：</w:t>
            </w:r>
          </w:p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1.废气：满足《大气污染物综合排放标准》（GB16297-1996）表2 标准要求（非甲烷总烃无组织排放监控浓度限制4.0mg/m³）</w:t>
            </w:r>
          </w:p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2.噪声：满足《工业企业厂界环境噪声排放标准》（GB12348-2008）相关标准。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17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中国石油天然气股份有限公司河南省许昌市东城区加油站（许昌1站、许昌7站）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中国石油天然气股份有限公司河南许昌销售分公司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许昌县邓庄村高速路口东300米路北；许昌县将官池镇焦庄枪张路南侧。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许昌第一加油站包括站房、加油罩棚、消防沙箱、供电、供水、油气回收装置等。</w:t>
            </w:r>
          </w:p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许昌第七加油站包括站房、供电、供水、加油罩棚、消防沙箱、油气回收装置等。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both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 xml:space="preserve">   许昌第一加油站：</w:t>
            </w:r>
          </w:p>
          <w:p>
            <w:pPr>
              <w:jc w:val="both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 xml:space="preserve">  1.废气:设置油气回收系统</w:t>
            </w:r>
          </w:p>
          <w:p>
            <w:pPr>
              <w:jc w:val="both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 xml:space="preserve">  2.噪声：限速牌等。</w:t>
            </w:r>
          </w:p>
          <w:p>
            <w:pPr>
              <w:jc w:val="both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 xml:space="preserve">  许昌第七加油站：</w:t>
            </w:r>
          </w:p>
          <w:p>
            <w:pPr>
              <w:jc w:val="both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 xml:space="preserve">  1.废气:设置油气回收系统</w:t>
            </w:r>
          </w:p>
          <w:p>
            <w:pPr>
              <w:jc w:val="both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 xml:space="preserve">  2.噪声：限速牌等。</w:t>
            </w:r>
          </w:p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经河南科诚节能环保检测技术有限公司检测，各项污染物均达标排放。</w:t>
            </w:r>
          </w:p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许昌第一加油站：</w:t>
            </w:r>
          </w:p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1.废气：满足《大气污染物综合排放标准》（GB16297-1996） 标准要求</w:t>
            </w:r>
          </w:p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2.噪声：满足《工业企业厂界环境噪声排放标准》（GB12348-2008）相关标准要求。</w:t>
            </w:r>
          </w:p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许昌第七加油站：</w:t>
            </w:r>
          </w:p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1.废气：满足《大气污染物综合排放标准》（GB16297-1996） 标准要求。</w:t>
            </w:r>
          </w:p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2.噪声：满足《工业企业厂界环境噪声排放标准》（GB12348-2008）相关标准要求。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5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18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年印染3000万米布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许昌县第一漂染厂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东城区高楼陈村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生产车间、办公楼、职工宿舍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both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 xml:space="preserve">  1.噪声：隔音罩、设备安装减振基础；</w:t>
            </w:r>
          </w:p>
          <w:p>
            <w:pPr>
              <w:jc w:val="both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 xml:space="preserve">  2.固废：一般固废暂存间；</w:t>
            </w:r>
          </w:p>
          <w:p>
            <w:pPr>
              <w:jc w:val="both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 xml:space="preserve">  3.废水：经厂区污水处理站处理,排入许昌县第二污水处理厂；</w:t>
            </w:r>
          </w:p>
          <w:p>
            <w:pPr>
              <w:jc w:val="both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 xml:space="preserve">  4.废气：燃烧废气高空排放。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经河南省安泰检测科技有限公司，各项污染物均达标排放。</w:t>
            </w:r>
          </w:p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1.噪声：排放值能够达到《工业企业厂界环境噪声排放标准》（GB 12348-2008）；</w:t>
            </w:r>
          </w:p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2.固废：收集外售综合利用等；</w:t>
            </w:r>
          </w:p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3.废水：《纺织染整工业水污染物排放标准》（GB4287-2012）表2间接排放标准要求。</w:t>
            </w:r>
          </w:p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4.废气：满足《锅炉大气污染物排放标准》（GB13271-2014）表2中燃气锅炉限制要求。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510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19</w:t>
            </w:r>
          </w:p>
        </w:tc>
        <w:tc>
          <w:tcPr>
            <w:tcW w:w="1155" w:type="dxa"/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年销售500吨液化石油气</w:t>
            </w:r>
          </w:p>
        </w:tc>
        <w:tc>
          <w:tcPr>
            <w:tcW w:w="1680" w:type="dxa"/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许昌双利燃气   有限公司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东城区京港澳高速以东、311国道以南</w:t>
            </w:r>
          </w:p>
        </w:tc>
        <w:tc>
          <w:tcPr>
            <w:tcW w:w="280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储罐区、灌瓶间、压缩机房、综合楼、化粪池、消防水池、消防泵房、绿化等</w:t>
            </w:r>
          </w:p>
        </w:tc>
        <w:tc>
          <w:tcPr>
            <w:tcW w:w="3675" w:type="dxa"/>
            <w:textDirection w:val="lrTb"/>
            <w:vAlign w:val="center"/>
          </w:tcPr>
          <w:p>
            <w:pPr>
              <w:jc w:val="both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 xml:space="preserve">  1.废气：无组织排放；</w:t>
            </w:r>
          </w:p>
          <w:p>
            <w:pPr>
              <w:jc w:val="left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 xml:space="preserve">  2.废水：经化粪池处理后排入许昌市   邓庄三达水务有限公司；</w:t>
            </w:r>
          </w:p>
          <w:p>
            <w:pPr>
              <w:jc w:val="left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 xml:space="preserve">  3.噪声：经厂房隔声、绿化降噪和距 离衰减。</w:t>
            </w:r>
          </w:p>
        </w:tc>
        <w:tc>
          <w:tcPr>
            <w:tcW w:w="2175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经洛阳嘉清检测技术有限公司，各项污染物均达标排放。</w:t>
            </w:r>
          </w:p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废气：《大气污染物综合排放标准》（GB16297-1996）表2无组织排放监控浓度限值；</w:t>
            </w:r>
          </w:p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废水：《污水综合排放标准》（GB8978-1996）表4的三级标准；</w:t>
            </w:r>
          </w:p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噪声：《工业企业厂界环境噪声排放标准》（GB12348-2008）2类标准。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4239" w:type="dxa"/>
            <w:gridSpan w:val="7"/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备注：备案仅是环保备案，作为发放排污许可证的依据。</w:t>
            </w:r>
          </w:p>
        </w:tc>
      </w:tr>
    </w:tbl>
    <w:p/>
    <w:p>
      <w:pPr>
        <w:jc w:val="left"/>
        <w:rPr>
          <w:rFonts w:hint="eastAsia"/>
          <w:b w:val="0"/>
          <w:bCs/>
          <w:szCs w:val="21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76D11"/>
    <w:rsid w:val="00A776B1"/>
    <w:rsid w:val="03183769"/>
    <w:rsid w:val="04DA4FA0"/>
    <w:rsid w:val="086D4DD4"/>
    <w:rsid w:val="0A5B0EF5"/>
    <w:rsid w:val="0CDC3FA1"/>
    <w:rsid w:val="0D670962"/>
    <w:rsid w:val="0FC12E64"/>
    <w:rsid w:val="104505BB"/>
    <w:rsid w:val="10E06882"/>
    <w:rsid w:val="118A1D81"/>
    <w:rsid w:val="124309ED"/>
    <w:rsid w:val="1332665D"/>
    <w:rsid w:val="15344404"/>
    <w:rsid w:val="159A3620"/>
    <w:rsid w:val="18560D9C"/>
    <w:rsid w:val="1A2D1FFD"/>
    <w:rsid w:val="1ACA40C9"/>
    <w:rsid w:val="1B6175E5"/>
    <w:rsid w:val="1D8A0B61"/>
    <w:rsid w:val="1DB50B51"/>
    <w:rsid w:val="1DBA614A"/>
    <w:rsid w:val="1F1A140B"/>
    <w:rsid w:val="20473D78"/>
    <w:rsid w:val="21860308"/>
    <w:rsid w:val="232B184D"/>
    <w:rsid w:val="2C2A308B"/>
    <w:rsid w:val="2D497CE7"/>
    <w:rsid w:val="2EA35F29"/>
    <w:rsid w:val="31BD07A2"/>
    <w:rsid w:val="342D129B"/>
    <w:rsid w:val="39A544DC"/>
    <w:rsid w:val="39E235A3"/>
    <w:rsid w:val="3D4A48D2"/>
    <w:rsid w:val="425D6E13"/>
    <w:rsid w:val="43703157"/>
    <w:rsid w:val="43BB4114"/>
    <w:rsid w:val="440239E3"/>
    <w:rsid w:val="44397235"/>
    <w:rsid w:val="447F30CC"/>
    <w:rsid w:val="44AA0F89"/>
    <w:rsid w:val="45EA12B5"/>
    <w:rsid w:val="46EB22F9"/>
    <w:rsid w:val="47223FB9"/>
    <w:rsid w:val="47502B73"/>
    <w:rsid w:val="47BF52D4"/>
    <w:rsid w:val="4AD6541A"/>
    <w:rsid w:val="4D083278"/>
    <w:rsid w:val="4ED76D11"/>
    <w:rsid w:val="51F5757E"/>
    <w:rsid w:val="544541A9"/>
    <w:rsid w:val="54A17D52"/>
    <w:rsid w:val="58380A87"/>
    <w:rsid w:val="59724449"/>
    <w:rsid w:val="5C0B6A1C"/>
    <w:rsid w:val="5D33761D"/>
    <w:rsid w:val="60A7369B"/>
    <w:rsid w:val="64910A3E"/>
    <w:rsid w:val="677C59FA"/>
    <w:rsid w:val="681255F4"/>
    <w:rsid w:val="6BDA2BAC"/>
    <w:rsid w:val="6DAF13DE"/>
    <w:rsid w:val="6F774836"/>
    <w:rsid w:val="6F9C2DBB"/>
    <w:rsid w:val="70E140ED"/>
    <w:rsid w:val="70F24F34"/>
    <w:rsid w:val="716F0288"/>
    <w:rsid w:val="72E10616"/>
    <w:rsid w:val="730B151E"/>
    <w:rsid w:val="732D3F58"/>
    <w:rsid w:val="739D4F90"/>
    <w:rsid w:val="756B1138"/>
    <w:rsid w:val="76CA4ACB"/>
    <w:rsid w:val="7ACF5E7F"/>
    <w:rsid w:val="7BB01F8C"/>
    <w:rsid w:val="7D1A160E"/>
    <w:rsid w:val="7D6D2CF5"/>
    <w:rsid w:val="7DE4400D"/>
    <w:rsid w:val="7F430CC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2016-10-25T07:59:00Z</dcterms:created>
  <dc:creator>Administrator</dc:creator>
  <cp:lastModifiedBy>lenovo</cp:lastModifiedBy>
  <cp:lastPrinted>2016-12-15T03:30:44Z</cp:lastPrinted>
  <dcterms:modified xsi:type="dcterms:W3CDTF">2016-12-15T04:16:25Z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