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pPr w:leftFromText="180" w:rightFromText="180" w:vertAnchor="text" w:horzAnchor="margin" w:tblpXSpec="center" w:tblpY="56"/>
        <w:tblW w:w="142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137"/>
        <w:gridCol w:w="1665"/>
        <w:gridCol w:w="2235"/>
        <w:gridCol w:w="2839"/>
        <w:gridCol w:w="3660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建设单位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建设地点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建设内容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污染治理设施情况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污染物稳定</w:t>
            </w:r>
          </w:p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>阳光花墅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>河南正诚置业有限公司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kern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eastAsia="zh-CN"/>
              </w:rPr>
              <w:t>东城区魏武大道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>包括住宅楼、酒店、社区物业管理用房、热交换站、给水排水等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生活废水经化粪池、雨污分流管网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b w:val="0"/>
                <w:bCs/>
                <w:i w:val="0"/>
                <w:iCs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Cs w:val="21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名门尚居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许昌宋基大地置业有限公司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东城区唐岗街以北，莲城大道以南，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包括高层住宅、商业网点、物业管理用房、供电、供水、排水、供气等基础设施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生活废水经化粪池、雨污分流管网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Cs w:val="21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桃溪苑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许昌恒达地产集团有限公司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东城区新东街以南，兴业路以东，德行路以西，天瑞街以北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包括高层建筑停车场、给水、排水、供暖、供电、供气等配套设施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生活废水经化粪池、雨污分流管网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Cs w:val="21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万里大厦综合楼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许昌万里运输集团有限公司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东城区莲城大道西段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建筑楼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生活废水经化粪池、雨污分流管网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Cs w:val="21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半截河安置小区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许昌振鸿房地产开发有限公司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东城区86-1号块地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包括住宅建筑、供水、排水、供电等配套设施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生活废水经化粪池、雨污分流管网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Cs w:val="21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唐岗安置小区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许昌振鸿房地产开发有限公司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东城区95号块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地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包括住宅建筑、供水、排水、供电等配套设施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生活废水经化粪池、雨污分流管网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Cs w:val="21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7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万里东城加气站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许昌省西蓝天然气有限公司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许昌市107国道与311国道交汇处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包括加气机、储气瓶、压缩机等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灭火器等安全设备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Cs w:val="21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8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春天花园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河南万象地产有限公司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许昌市天宝路以南，府西路以东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包括住宅楼、停车场、供水、排水、供电等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生活废水经化粪池、雨污分流管网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Cs w:val="21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9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森林半岛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许昌金悦置业有限公司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许昌市东城区新东街南侧，紫云路东侧，东邻钧都路，南邻天瑞街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包括住宅楼、停车场 、给水、排水、供电等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生活废水经化粪池、雨污分流管网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Cs w:val="21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10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年产1万件烟草机械零配件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河南施普盈科技有限公司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东城区学院路南段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包括厂房、机械零配件、供电、给水、排水等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生活废水经化粪池、雨污分流管网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Cs w:val="21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11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许昌格罗科物流工业园区项目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许昌格罗科实业有限公司</w:t>
            </w:r>
            <w:bookmarkStart w:id="0" w:name="_GoBack"/>
            <w:bookmarkEnd w:id="0"/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东城区工业集聚区114#地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包括标准化仓库、办公楼等配套设施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生活废水经化粪池、雨污分流管网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Cs w:val="21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12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年产智能电表200万台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许昌茗扬电子有限公司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东城区产业集聚区D45#地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包括智能电表生产车间、办公楼、宿舍楼、给水、供电、排水等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废水：雨污分流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Cs w:val="21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13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许昌广电大厦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许昌市广播电影电视局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东城区八一路以南、魏武大道以东的东区26号地块内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包括办公楼、演播厅、给水、排水、供电等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生活废水经化粪池、雨污分流管网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Cs w:val="21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14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水环境承载力提升工程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许昌市住房和城乡建设局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许昌市瑞贝卡大道与学院路交叉口东南角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包括输水管线、流量计等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噪声：采取消音等减噪措施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Cs w:val="21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15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中水利用工程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许昌市住房和城乡建设局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许昌市瑞贝卡大道与学院路交叉口东南角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包括蓄水池、输水管线、给水配套设施等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噪声：防噪设备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Cs w:val="21"/>
                <w:lang w:val="en-US" w:eastAsia="zh-CN"/>
              </w:rPr>
              <w:t>符合</w:t>
            </w:r>
          </w:p>
        </w:tc>
      </w:tr>
    </w:tbl>
    <w:tbl>
      <w:tblPr>
        <w:tblStyle w:val="3"/>
        <w:tblW w:w="14239" w:type="dxa"/>
        <w:tblInd w:w="-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155"/>
        <w:gridCol w:w="1680"/>
        <w:gridCol w:w="2235"/>
        <w:gridCol w:w="2809"/>
        <w:gridCol w:w="367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16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中国石化销售有限公司河南许昌新东路加油站，            中国石化销售有限公司河南许昌小南海加油站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中国石化销售有限公司河南许昌石油分公司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东区路311国道与新东路交叉口 ；许昌市京深公路（菅庄村）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新东路加油站包括站房、加油区、消防柜、供电、油气回收系统等。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小南海加油站包括站房、加油区、消防柜、供电、油气回收系统等。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   新东路加油站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  1.废气:设置油气回收系统；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  2.噪声：安装隔声罩等。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   小南海加油站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1.废气:加设置油气回收系统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2.噪声：限速牌、禁鸣牌等。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经河南海瑞正检测技术有限公司检测，各项污染物均达标排放。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新东路加油站: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1.废气：满足《大气污染物综合排放标准》（GB16297-1996）表2 标准要求（非甲烷总烃无组织排放监控浓度限制4.0mg/m³）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2.噪声：满足《工业企业厂界环境噪声排放标准》（GB12348-2008）相关标准。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小南海加油站: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1.废气：满足《大气污染物综合排放标准》（GB16297-1996）表2 标准要求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2.噪声：满足《声环境质量标准》（GB3096-2008）相关标准要求。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中国石油天然气股份有限公司河南省许昌市东城区加油站（许昌1站、许昌7站）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中国石油天然气股份有限公司河南许昌销售分公司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许昌县邓庄村高速路口东300米路北；许昌县将官池镇焦庄枪张路南侧。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许昌第一加油站包括站房、加油罩棚、消防沙箱、供电、供水、油气回收装置等。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许昌第七加油站包括站房、供电、供水、加油罩棚、消防沙箱、油气回收装置等。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 许昌第一加油站：</w:t>
            </w:r>
          </w:p>
          <w:p>
            <w:pPr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1.废气:设置油气回收系统</w:t>
            </w:r>
          </w:p>
          <w:p>
            <w:pPr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2.噪声：限速牌等。</w:t>
            </w:r>
          </w:p>
          <w:p>
            <w:pPr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许昌第七加油站：</w:t>
            </w:r>
          </w:p>
          <w:p>
            <w:pPr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1.废气:设置油气回收系统</w:t>
            </w:r>
          </w:p>
          <w:p>
            <w:pPr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2.噪声：限速牌等。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经河南科诚节能环保检测技术有限公司检测，各项污染物均达标排放。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许昌第一加油站：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1.废气：满足《大气污染物综合排放标准》（GB16297-1996） 标准要求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2.噪声：满足《工业企业厂界环境噪声排放标准》（GB12348-2008）相关标准要求。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许昌第七加油站：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1.废气：满足《大气污染物综合排放标准》（GB16297-1996） 标准要求。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2.噪声：满足《工业企业厂界环境噪声排放标准》（GB12348-2008）相关标准要求。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5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18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年印染3000万米布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许昌县第一漂染厂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东城区高楼陈村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生产车间、办公楼、职工宿舍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1.噪声：隔音罩、设备安装减振基础；</w:t>
            </w:r>
          </w:p>
          <w:p>
            <w:pPr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2.固废：一般固废暂存间；</w:t>
            </w:r>
          </w:p>
          <w:p>
            <w:pPr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3.废水：经厂区污水处理站处理,排入许昌县第二污水处理厂；</w:t>
            </w:r>
          </w:p>
          <w:p>
            <w:pPr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4.废气：燃烧废气高空排放。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经河南省安泰检测科技有限公司，各项污染物均达标排放。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1.噪声：排放值能够达到《工业企业厂界环境噪声排放标准》（GB 12348-2008）；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2.固废：收集外售综合利用等；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3.废水：《纺织染整工业水污染物排放标准》（GB4287-2012）表2间接排放标准要求。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4.废气：满足《锅炉大气污染物排放标准》（GB13271-2014）表2中燃气锅炉限制要求。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1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19</w:t>
            </w:r>
          </w:p>
        </w:tc>
        <w:tc>
          <w:tcPr>
            <w:tcW w:w="1155" w:type="dxa"/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年销售500吨液化石油气</w:t>
            </w:r>
          </w:p>
        </w:tc>
        <w:tc>
          <w:tcPr>
            <w:tcW w:w="1680" w:type="dxa"/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许昌双利燃气   有限公司</w:t>
            </w:r>
          </w:p>
        </w:tc>
        <w:tc>
          <w:tcPr>
            <w:tcW w:w="223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东城区京港澳高速以东、311国道以南</w:t>
            </w:r>
          </w:p>
        </w:tc>
        <w:tc>
          <w:tcPr>
            <w:tcW w:w="280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储罐区、灌瓶间、压缩机房、综合楼、化粪池、消防水池、消防泵房、绿化等</w:t>
            </w:r>
          </w:p>
        </w:tc>
        <w:tc>
          <w:tcPr>
            <w:tcW w:w="3675" w:type="dxa"/>
            <w:textDirection w:val="lrTb"/>
            <w:vAlign w:val="center"/>
          </w:tcPr>
          <w:p>
            <w:pPr>
              <w:jc w:val="both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1.废气：无组织排放；</w:t>
            </w:r>
          </w:p>
          <w:p>
            <w:pPr>
              <w:jc w:val="left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2.废水：经化粪池处理后排入许昌市   邓庄三达水务有限公司；</w:t>
            </w:r>
          </w:p>
          <w:p>
            <w:pPr>
              <w:jc w:val="left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3.噪声：经厂房隔声、绿化降噪和距 离衰减。</w:t>
            </w:r>
          </w:p>
        </w:tc>
        <w:tc>
          <w:tcPr>
            <w:tcW w:w="217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经洛阳嘉清检测技术有限公司，各项污染物均达标排放。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废气：《大气污染物综合排放标准》（GB16297-1996）表2无组织排放监控浓度限值；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废水：《污水综合排放标准》（GB8978-1996）表4的三级标准；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噪声：《工业企业厂界环境噪声排放标准》（GB12348-2008）2类标准。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239" w:type="dxa"/>
            <w:gridSpan w:val="7"/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备注：备案仅是环保备案，作为发放排污许可证的依据。</w:t>
            </w:r>
          </w:p>
        </w:tc>
      </w:tr>
    </w:tbl>
    <w:p/>
    <w:p>
      <w:pPr>
        <w:jc w:val="left"/>
        <w:rPr>
          <w:rFonts w:hint="eastAsia"/>
          <w:b w:val="0"/>
          <w:bCs/>
          <w:szCs w:val="21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76D11"/>
    <w:rsid w:val="00A776B1"/>
    <w:rsid w:val="03183769"/>
    <w:rsid w:val="086D4DD4"/>
    <w:rsid w:val="0A5B0EF5"/>
    <w:rsid w:val="0CDC3FA1"/>
    <w:rsid w:val="0D670962"/>
    <w:rsid w:val="0FC12E64"/>
    <w:rsid w:val="104505BB"/>
    <w:rsid w:val="10E06882"/>
    <w:rsid w:val="118A1D81"/>
    <w:rsid w:val="15344404"/>
    <w:rsid w:val="159A3620"/>
    <w:rsid w:val="18560D9C"/>
    <w:rsid w:val="1ACA40C9"/>
    <w:rsid w:val="1D8A0B61"/>
    <w:rsid w:val="1DB50B51"/>
    <w:rsid w:val="1DBA614A"/>
    <w:rsid w:val="20473D78"/>
    <w:rsid w:val="21860308"/>
    <w:rsid w:val="232B184D"/>
    <w:rsid w:val="2C2A308B"/>
    <w:rsid w:val="2D497CE7"/>
    <w:rsid w:val="2EA35F29"/>
    <w:rsid w:val="31BD07A2"/>
    <w:rsid w:val="342D129B"/>
    <w:rsid w:val="39E235A3"/>
    <w:rsid w:val="3D4A48D2"/>
    <w:rsid w:val="43703157"/>
    <w:rsid w:val="43BB4114"/>
    <w:rsid w:val="440239E3"/>
    <w:rsid w:val="447F30CC"/>
    <w:rsid w:val="45EA12B5"/>
    <w:rsid w:val="46EB22F9"/>
    <w:rsid w:val="47223FB9"/>
    <w:rsid w:val="47502B73"/>
    <w:rsid w:val="47BF52D4"/>
    <w:rsid w:val="4D083278"/>
    <w:rsid w:val="4ED76D11"/>
    <w:rsid w:val="51F5757E"/>
    <w:rsid w:val="544541A9"/>
    <w:rsid w:val="54A17D52"/>
    <w:rsid w:val="58380A87"/>
    <w:rsid w:val="59724449"/>
    <w:rsid w:val="5C0B6A1C"/>
    <w:rsid w:val="5D33761D"/>
    <w:rsid w:val="60A7369B"/>
    <w:rsid w:val="64910A3E"/>
    <w:rsid w:val="677C59FA"/>
    <w:rsid w:val="6DAF13DE"/>
    <w:rsid w:val="6F774836"/>
    <w:rsid w:val="70F24F34"/>
    <w:rsid w:val="716F0288"/>
    <w:rsid w:val="72E10616"/>
    <w:rsid w:val="730B151E"/>
    <w:rsid w:val="732D3F58"/>
    <w:rsid w:val="739D4F90"/>
    <w:rsid w:val="756B1138"/>
    <w:rsid w:val="76CA4ACB"/>
    <w:rsid w:val="7ACF5E7F"/>
    <w:rsid w:val="7BB01F8C"/>
    <w:rsid w:val="7D1A160E"/>
    <w:rsid w:val="7D6D2CF5"/>
    <w:rsid w:val="7DE4400D"/>
    <w:rsid w:val="7F430C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2016-10-25T07:59:00Z</dcterms:created>
  <dc:creator>Administrator</dc:creator>
  <cp:lastModifiedBy>Administrator</cp:lastModifiedBy>
  <cp:lastPrinted>2016-11-29T09:09:00Z</cp:lastPrinted>
  <dcterms:modified xsi:type="dcterms:W3CDTF">2016-12-02T01:47:13Z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